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yk8fzfgn1acf" w:id="0"/>
      <w:bookmarkEnd w:id="0"/>
      <w:r w:rsidDel="00000000" w:rsidR="00000000" w:rsidRPr="00000000">
        <w:rPr>
          <w:rFonts w:ascii="Courier New" w:cs="Courier New" w:eastAsia="Courier New" w:hAnsi="Courier New"/>
          <w:b w:val="1"/>
          <w:color w:val="000000"/>
          <w:sz w:val="26"/>
          <w:szCs w:val="26"/>
          <w:rtl w:val="0"/>
        </w:rPr>
        <w:t xml:space="preserve">Special Educational Needs and Disabilities (SEND) Code of Practice Policy</w:t>
      </w:r>
    </w:p>
    <w:p w:rsidR="00000000" w:rsidDel="00000000" w:rsidP="00000000" w:rsidRDefault="00000000" w:rsidRPr="00000000" w14:paraId="00000002">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1w0rwboc1tf8" w:id="1"/>
      <w:bookmarkEnd w:id="1"/>
      <w:r w:rsidDel="00000000" w:rsidR="00000000" w:rsidRPr="00000000">
        <w:rPr>
          <w:rFonts w:ascii="Courier New" w:cs="Courier New" w:eastAsia="Courier New" w:hAnsi="Courier New"/>
          <w:b w:val="1"/>
          <w:color w:val="000000"/>
          <w:sz w:val="22"/>
          <w:szCs w:val="22"/>
          <w:rtl w:val="0"/>
        </w:rPr>
        <w:t xml:space="preserve">Introduction &amp; Purpose</w:t>
      </w:r>
    </w:p>
    <w:p w:rsidR="00000000" w:rsidDel="00000000" w:rsidP="00000000" w:rsidRDefault="00000000" w:rsidRPr="00000000" w14:paraId="0000000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At Balance and Build Support, we are committed to providing high-quality, inclusive support that meets the diverse needs of all our students. This policy outlines how our support approach aligns with the </w:t>
      </w:r>
      <w:r w:rsidDel="00000000" w:rsidR="00000000" w:rsidRPr="00000000">
        <w:rPr>
          <w:rFonts w:ascii="Courier New" w:cs="Courier New" w:eastAsia="Courier New" w:hAnsi="Courier New"/>
          <w:b w:val="1"/>
          <w:rtl w:val="0"/>
        </w:rPr>
        <w:t xml:space="preserve">SEND Code of Practice: 0-25 years (2015)</w:t>
      </w:r>
      <w:r w:rsidDel="00000000" w:rsidR="00000000" w:rsidRPr="00000000">
        <w:rPr>
          <w:rFonts w:ascii="Courier New" w:cs="Courier New" w:eastAsia="Courier New" w:hAnsi="Courier New"/>
          <w:rtl w:val="0"/>
        </w:rPr>
        <w:t xml:space="preserve">, which provides statutory guidance for organisations working with children and young people with special educational needs and disabilities (SEND).</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this policy is to ensure that our practices are fully compliant with the Code of Practice, promoting consistency, collaboration, and a student-centred approach to SEND support.</w:t>
      </w:r>
    </w:p>
    <w:p w:rsidR="00000000" w:rsidDel="00000000" w:rsidP="00000000" w:rsidRDefault="00000000" w:rsidRPr="00000000" w14:paraId="00000005">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r5yfa12dcl2i" w:id="2"/>
      <w:bookmarkEnd w:id="2"/>
      <w:r w:rsidDel="00000000" w:rsidR="00000000" w:rsidRPr="00000000">
        <w:rPr>
          <w:rFonts w:ascii="Courier New" w:cs="Courier New" w:eastAsia="Courier New" w:hAnsi="Courier New"/>
          <w:b w:val="1"/>
          <w:color w:val="000000"/>
          <w:sz w:val="22"/>
          <w:szCs w:val="22"/>
          <w:rtl w:val="0"/>
        </w:rPr>
        <w:t xml:space="preserve">Key Principles of the SEND Code of Practice</w:t>
      </w:r>
    </w:p>
    <w:p w:rsidR="00000000" w:rsidDel="00000000" w:rsidP="00000000" w:rsidRDefault="00000000" w:rsidRPr="00000000" w14:paraId="0000000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Code of Practice is built on four key principles, which are central to our work:</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The child or young person is at the centre of our approach:</w:t>
      </w:r>
      <w:r w:rsidDel="00000000" w:rsidR="00000000" w:rsidRPr="00000000">
        <w:rPr>
          <w:rFonts w:ascii="Courier New" w:cs="Courier New" w:eastAsia="Courier New" w:hAnsi="Courier New"/>
          <w:rtl w:val="0"/>
        </w:rPr>
        <w:t xml:space="preserve"> Our support is person-centred, focusing on the student's needs and aspirations. We actively involve the student in decision-making and planning.</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Parent participation in decision-making:</w:t>
      </w:r>
      <w:r w:rsidDel="00000000" w:rsidR="00000000" w:rsidRPr="00000000">
        <w:rPr>
          <w:rFonts w:ascii="Courier New" w:cs="Courier New" w:eastAsia="Courier New" w:hAnsi="Courier New"/>
          <w:rtl w:val="0"/>
        </w:rPr>
        <w:t xml:space="preserve"> We work in close partnership with parents and guardians. We ensure they are fully informed and involved in every stage of their child’s support journey.</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High aspirations and improved outcomes:</w:t>
      </w:r>
      <w:r w:rsidDel="00000000" w:rsidR="00000000" w:rsidRPr="00000000">
        <w:rPr>
          <w:rFonts w:ascii="Courier New" w:cs="Courier New" w:eastAsia="Courier New" w:hAnsi="Courier New"/>
          <w:rtl w:val="0"/>
        </w:rPr>
        <w:t xml:space="preserve"> We have high expectations for all students with SEND. Our aim is to help them achieve the best possible educational and therapeutic outcomes, preparing them for a fulfilling adulthood.</w:t>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A focus on inclusive practice:</w:t>
      </w:r>
      <w:r w:rsidDel="00000000" w:rsidR="00000000" w:rsidRPr="00000000">
        <w:rPr>
          <w:rFonts w:ascii="Courier New" w:cs="Courier New" w:eastAsia="Courier New" w:hAnsi="Courier New"/>
          <w:rtl w:val="0"/>
        </w:rPr>
        <w:t xml:space="preserve"> We ensure our support is tailored to meet individual needs, promoting inclusion in all aspects of our work.</w:t>
      </w:r>
    </w:p>
    <w:p w:rsidR="00000000" w:rsidDel="00000000" w:rsidP="00000000" w:rsidRDefault="00000000" w:rsidRPr="00000000" w14:paraId="0000000C">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5d1u3h2pd9jc" w:id="3"/>
      <w:bookmarkEnd w:id="3"/>
      <w:r w:rsidDel="00000000" w:rsidR="00000000" w:rsidRPr="00000000">
        <w:rPr>
          <w:rFonts w:ascii="Courier New" w:cs="Courier New" w:eastAsia="Courier New" w:hAnsi="Courier New"/>
          <w:b w:val="1"/>
          <w:color w:val="000000"/>
          <w:sz w:val="22"/>
          <w:szCs w:val="22"/>
          <w:rtl w:val="0"/>
        </w:rPr>
        <w:t xml:space="preserve">Our Support Approach in Line with the SEND Code of Practice</w:t>
      </w:r>
    </w:p>
    <w:p w:rsidR="00000000" w:rsidDel="00000000" w:rsidP="00000000" w:rsidRDefault="00000000" w:rsidRPr="00000000" w14:paraId="0000000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Our support is delivered through a graduated approach, as recommended by the Code of Practice. This cyclical process of </w:t>
      </w:r>
      <w:r w:rsidDel="00000000" w:rsidR="00000000" w:rsidRPr="00000000">
        <w:rPr>
          <w:rFonts w:ascii="Courier New" w:cs="Courier New" w:eastAsia="Courier New" w:hAnsi="Courier New"/>
          <w:b w:val="1"/>
          <w:rtl w:val="0"/>
        </w:rPr>
        <w:t xml:space="preserve">Assess, Plan, Do, and Review</w:t>
      </w:r>
      <w:r w:rsidDel="00000000" w:rsidR="00000000" w:rsidRPr="00000000">
        <w:rPr>
          <w:rFonts w:ascii="Courier New" w:cs="Courier New" w:eastAsia="Courier New" w:hAnsi="Courier New"/>
          <w:rtl w:val="0"/>
        </w:rPr>
        <w:t xml:space="preserve"> ensures our support is responsive and effective.</w:t>
      </w:r>
    </w:p>
    <w:p w:rsidR="00000000" w:rsidDel="00000000" w:rsidP="00000000" w:rsidRDefault="00000000" w:rsidRPr="00000000" w14:paraId="0000000F">
      <w:pPr>
        <w:numPr>
          <w:ilvl w:val="0"/>
          <w:numId w:val="2"/>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Assess:</w:t>
      </w:r>
      <w:r w:rsidDel="00000000" w:rsidR="00000000" w:rsidRPr="00000000">
        <w:rPr>
          <w:rFonts w:ascii="Courier New" w:cs="Courier New" w:eastAsia="Courier New" w:hAnsi="Courier New"/>
          <w:rtl w:val="0"/>
        </w:rPr>
        <w:t xml:space="preserve"> We conduct comprehensive initial and ongoing assessments of a student's needs. This includes gathering information from parents/guardians, the student themselves, and relevant professionals to build a holistic picture of their strengths and challenges.</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Plan:</w:t>
      </w:r>
      <w:r w:rsidDel="00000000" w:rsidR="00000000" w:rsidRPr="00000000">
        <w:rPr>
          <w:rFonts w:ascii="Courier New" w:cs="Courier New" w:eastAsia="Courier New" w:hAnsi="Courier New"/>
          <w:rtl w:val="0"/>
        </w:rPr>
        <w:t xml:space="preserve"> Following the assessment, we create a detailed </w:t>
      </w:r>
      <w:r w:rsidDel="00000000" w:rsidR="00000000" w:rsidRPr="00000000">
        <w:rPr>
          <w:rFonts w:ascii="Courier New" w:cs="Courier New" w:eastAsia="Courier New" w:hAnsi="Courier New"/>
          <w:b w:val="1"/>
          <w:rtl w:val="0"/>
        </w:rPr>
        <w:t xml:space="preserve">Individual Support Plan (ISP)</w:t>
      </w:r>
      <w:r w:rsidDel="00000000" w:rsidR="00000000" w:rsidRPr="00000000">
        <w:rPr>
          <w:rFonts w:ascii="Courier New" w:cs="Courier New" w:eastAsia="Courier New" w:hAnsi="Courier New"/>
          <w:rtl w:val="0"/>
        </w:rPr>
        <w:t xml:space="preserve">. This plan is developed collaboratively with the student and their family, outlining specific, measurable, achievable, relevant, time-bound (SMART) goals and the strategies we will use to achieve them.</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Do:</w:t>
      </w:r>
      <w:r w:rsidDel="00000000" w:rsidR="00000000" w:rsidRPr="00000000">
        <w:rPr>
          <w:rFonts w:ascii="Courier New" w:cs="Courier New" w:eastAsia="Courier New" w:hAnsi="Courier New"/>
          <w:rtl w:val="0"/>
        </w:rPr>
        <w:t xml:space="preserve"> We implement the ISP, delivering the agreed-upon support and interventions consistently. This is carried out by our trained staff, who are skilled in a range of therapeutic and educational approaches.</w:t>
      </w:r>
    </w:p>
    <w:p w:rsidR="00000000" w:rsidDel="00000000" w:rsidP="00000000" w:rsidRDefault="00000000" w:rsidRPr="00000000" w14:paraId="00000012">
      <w:pPr>
        <w:numPr>
          <w:ilvl w:val="0"/>
          <w:numId w:val="2"/>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Review:</w:t>
      </w:r>
      <w:r w:rsidDel="00000000" w:rsidR="00000000" w:rsidRPr="00000000">
        <w:rPr>
          <w:rFonts w:ascii="Courier New" w:cs="Courier New" w:eastAsia="Courier New" w:hAnsi="Courier New"/>
          <w:rtl w:val="0"/>
        </w:rPr>
        <w:t xml:space="preserve"> We regularly monitor and review the student's progress against the ISP's goals. This process involves the student, their family, and our staff. Based on the review, the ISP is updated and adapted to reflect the student’s progress and changing needs.</w:t>
      </w:r>
    </w:p>
    <w:p w:rsidR="00000000" w:rsidDel="00000000" w:rsidP="00000000" w:rsidRDefault="00000000" w:rsidRPr="00000000" w14:paraId="00000013">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vh4bk8tzlxmi" w:id="4"/>
      <w:bookmarkEnd w:id="4"/>
      <w:r w:rsidDel="00000000" w:rsidR="00000000" w:rsidRPr="00000000">
        <w:rPr>
          <w:rFonts w:ascii="Courier New" w:cs="Courier New" w:eastAsia="Courier New" w:hAnsi="Courier New"/>
          <w:b w:val="1"/>
          <w:color w:val="000000"/>
          <w:sz w:val="22"/>
          <w:szCs w:val="22"/>
          <w:rtl w:val="0"/>
        </w:rPr>
        <w:t xml:space="preserve">Partnership with Parents/Guardians</w:t>
      </w:r>
    </w:p>
    <w:p w:rsidR="00000000" w:rsidDel="00000000" w:rsidP="00000000" w:rsidRDefault="00000000" w:rsidRPr="00000000" w14:paraId="0000001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actively encourage and value the input of parents and guardians. We will:</w:t>
      </w:r>
    </w:p>
    <w:p w:rsidR="00000000" w:rsidDel="00000000" w:rsidP="00000000" w:rsidRDefault="00000000" w:rsidRPr="00000000" w14:paraId="00000016">
      <w:pPr>
        <w:numPr>
          <w:ilvl w:val="0"/>
          <w:numId w:val="4"/>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Ensure all communication is clear, accessible, and timely.</w:t>
      </w:r>
    </w:p>
    <w:p w:rsidR="00000000" w:rsidDel="00000000" w:rsidP="00000000" w:rsidRDefault="00000000" w:rsidRPr="00000000" w14:paraId="00000017">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regular updates on their child’s progress and well-being.</w:t>
      </w:r>
    </w:p>
    <w:p w:rsidR="00000000" w:rsidDel="00000000" w:rsidP="00000000" w:rsidRDefault="00000000" w:rsidRPr="00000000" w14:paraId="00000018">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Involve them in all decisions regarding the development and review of the Individual Support Plan (ISP).</w:t>
      </w:r>
    </w:p>
    <w:p w:rsidR="00000000" w:rsidDel="00000000" w:rsidP="00000000" w:rsidRDefault="00000000" w:rsidRPr="00000000" w14:paraId="00000019">
      <w:pPr>
        <w:numPr>
          <w:ilvl w:val="0"/>
          <w:numId w:val="4"/>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Act as a point of contact to listen to their views and concerns.</w:t>
      </w:r>
    </w:p>
    <w:p w:rsidR="00000000" w:rsidDel="00000000" w:rsidP="00000000" w:rsidRDefault="00000000" w:rsidRPr="00000000" w14:paraId="0000001A">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bh7ztm2e57ek" w:id="5"/>
      <w:bookmarkEnd w:id="5"/>
      <w:r w:rsidDel="00000000" w:rsidR="00000000" w:rsidRPr="00000000">
        <w:rPr>
          <w:rFonts w:ascii="Courier New" w:cs="Courier New" w:eastAsia="Courier New" w:hAnsi="Courier New"/>
          <w:b w:val="1"/>
          <w:color w:val="000000"/>
          <w:sz w:val="22"/>
          <w:szCs w:val="22"/>
          <w:rtl w:val="0"/>
        </w:rPr>
        <w:t xml:space="preserve">Working with Other Professionals</w:t>
      </w:r>
    </w:p>
    <w:p w:rsidR="00000000" w:rsidDel="00000000" w:rsidP="00000000" w:rsidRDefault="00000000" w:rsidRPr="00000000" w14:paraId="0000001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understand that a multi-agency approach is often necessary to support students with complex needs. We will work collaboratively with other professionals, including:</w:t>
      </w:r>
    </w:p>
    <w:p w:rsidR="00000000" w:rsidDel="00000000" w:rsidP="00000000" w:rsidRDefault="00000000" w:rsidRPr="00000000" w14:paraId="0000001D">
      <w:pPr>
        <w:numPr>
          <w:ilvl w:val="0"/>
          <w:numId w:val="3"/>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Educational psychologists.</w:t>
      </w:r>
    </w:p>
    <w:p w:rsidR="00000000" w:rsidDel="00000000" w:rsidP="00000000" w:rsidRDefault="00000000" w:rsidRPr="00000000" w14:paraId="0000001E">
      <w:pPr>
        <w:numPr>
          <w:ilvl w:val="0"/>
          <w:numId w:val="3"/>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Speech and language therapists.</w:t>
      </w:r>
    </w:p>
    <w:p w:rsidR="00000000" w:rsidDel="00000000" w:rsidP="00000000" w:rsidRDefault="00000000" w:rsidRPr="00000000" w14:paraId="0000001F">
      <w:pPr>
        <w:numPr>
          <w:ilvl w:val="0"/>
          <w:numId w:val="3"/>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Occupational therapists.</w:t>
      </w:r>
    </w:p>
    <w:p w:rsidR="00000000" w:rsidDel="00000000" w:rsidP="00000000" w:rsidRDefault="00000000" w:rsidRPr="00000000" w14:paraId="00000020">
      <w:pPr>
        <w:numPr>
          <w:ilvl w:val="0"/>
          <w:numId w:val="3"/>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School staff and Special Educational Needs Coordinators (SENCOs).</w:t>
      </w:r>
    </w:p>
    <w:p w:rsidR="00000000" w:rsidDel="00000000" w:rsidP="00000000" w:rsidRDefault="00000000" w:rsidRPr="00000000" w14:paraId="00000021">
      <w:pPr>
        <w:numPr>
          <w:ilvl w:val="0"/>
          <w:numId w:val="3"/>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Social workers and healthcare professionals.</w:t>
      </w:r>
    </w:p>
    <w:p w:rsidR="00000000" w:rsidDel="00000000" w:rsidP="00000000" w:rsidRDefault="00000000" w:rsidRPr="00000000" w14:paraId="00000022">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g6ad2uau6n7w" w:id="6"/>
      <w:bookmarkEnd w:id="6"/>
      <w:r w:rsidDel="00000000" w:rsidR="00000000" w:rsidRPr="00000000">
        <w:rPr>
          <w:rFonts w:ascii="Courier New" w:cs="Courier New" w:eastAsia="Courier New" w:hAnsi="Courier New"/>
          <w:b w:val="1"/>
          <w:color w:val="000000"/>
          <w:sz w:val="22"/>
          <w:szCs w:val="22"/>
          <w:rtl w:val="0"/>
        </w:rPr>
        <w:t xml:space="preserve">Policy Review</w:t>
      </w:r>
    </w:p>
    <w:p w:rsidR="00000000" w:rsidDel="00000000" w:rsidP="00000000" w:rsidRDefault="00000000" w:rsidRPr="00000000" w14:paraId="0000002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annually to ensure it remains compliant with the </w:t>
      </w:r>
      <w:r w:rsidDel="00000000" w:rsidR="00000000" w:rsidRPr="00000000">
        <w:rPr>
          <w:rFonts w:ascii="Courier New" w:cs="Courier New" w:eastAsia="Courier New" w:hAnsi="Courier New"/>
          <w:b w:val="1"/>
          <w:rtl w:val="0"/>
        </w:rPr>
        <w:t xml:space="preserve">SEND Code of Practice</w:t>
      </w:r>
      <w:r w:rsidDel="00000000" w:rsidR="00000000" w:rsidRPr="00000000">
        <w:rPr>
          <w:rFonts w:ascii="Courier New" w:cs="Courier New" w:eastAsia="Courier New" w:hAnsi="Courier New"/>
          <w:rtl w:val="0"/>
        </w:rPr>
        <w:t xml:space="preserve"> and other relevant legislation.</w:t>
      </w:r>
    </w:p>
    <w:p w:rsidR="00000000" w:rsidDel="00000000" w:rsidP="00000000" w:rsidRDefault="00000000" w:rsidRPr="00000000" w14:paraId="00000025">
      <w:pPr>
        <w:rPr>
          <w:rFonts w:ascii="Courier New" w:cs="Courier New" w:eastAsia="Courier New" w:hAnsi="Courier Ne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Style w:val="Heading3"/>
      <w:keepNext w:val="0"/>
      <w:keepLines w:val="0"/>
      <w:spacing w:before="280" w:lineRule="auto"/>
      <w:jc w:val="center"/>
      <w:rPr/>
    </w:pPr>
    <w:bookmarkStart w:colFirst="0" w:colLast="0" w:name="_thfjr604kwz" w:id="7"/>
    <w:bookmarkEnd w:id="7"/>
    <w:r w:rsidDel="00000000" w:rsidR="00000000" w:rsidRPr="00000000">
      <w:rPr>
        <w:b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